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42CBB" w14:textId="77777777" w:rsidR="0092521F" w:rsidRDefault="00685E66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242BCDCD" wp14:editId="3F82F4E9">
            <wp:extent cx="1094778" cy="10953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4778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 </w:t>
      </w:r>
    </w:p>
    <w:p w14:paraId="1854CBAA" w14:textId="4465ADD0" w:rsidR="0092521F" w:rsidRDefault="00685E66">
      <w:pPr>
        <w:spacing w:after="78" w:line="259" w:lineRule="auto"/>
        <w:ind w:left="0" w:firstLine="0"/>
      </w:pPr>
      <w:r>
        <w:rPr>
          <w:b/>
          <w:sz w:val="28"/>
        </w:rPr>
        <w:t xml:space="preserve">Guide for the BDMA Claims </w:t>
      </w:r>
      <w:r w:rsidR="00527EE9">
        <w:rPr>
          <w:b/>
          <w:sz w:val="28"/>
        </w:rPr>
        <w:t>Technician</w:t>
      </w:r>
      <w:r>
        <w:rPr>
          <w:b/>
          <w:sz w:val="28"/>
        </w:rPr>
        <w:t xml:space="preserve"> Online Examination </w:t>
      </w:r>
    </w:p>
    <w:p w14:paraId="08160869" w14:textId="77777777" w:rsidR="0092521F" w:rsidRDefault="00685E66">
      <w:pPr>
        <w:pStyle w:val="Heading1"/>
        <w:ind w:left="-5"/>
      </w:pPr>
      <w:r>
        <w:t xml:space="preserve">Examination </w:t>
      </w:r>
    </w:p>
    <w:p w14:paraId="504D5AD7" w14:textId="77777777" w:rsidR="0092521F" w:rsidRDefault="00685E66">
      <w:pPr>
        <w:spacing w:after="147"/>
        <w:ind w:left="-5" w:right="8"/>
      </w:pPr>
      <w:r>
        <w:t xml:space="preserve">The examination is based entirely on the syllabus which is published on the BDMA website, </w:t>
      </w:r>
      <w:hyperlink r:id="rId5">
        <w:r>
          <w:rPr>
            <w:color w:val="0563C1"/>
            <w:u w:val="single" w:color="0563C1"/>
          </w:rPr>
          <w:t>www.bdma.org.uk</w:t>
        </w:r>
      </w:hyperlink>
      <w:hyperlink r:id="rId6">
        <w:r>
          <w:t>.</w:t>
        </w:r>
      </w:hyperlink>
      <w:r>
        <w:t xml:space="preserve">  Any other training courses or material will support your performance in the exam but it is recommended that you study the syllabus as widely as possible. </w:t>
      </w:r>
    </w:p>
    <w:p w14:paraId="42A2DADF" w14:textId="77777777" w:rsidR="0092521F" w:rsidRDefault="00685E66">
      <w:pPr>
        <w:pStyle w:val="Heading1"/>
        <w:ind w:left="-5"/>
      </w:pPr>
      <w:r>
        <w:t xml:space="preserve">Examination structure </w:t>
      </w:r>
    </w:p>
    <w:p w14:paraId="2231460C" w14:textId="57590BBB" w:rsidR="00685E66" w:rsidRDefault="00685E66" w:rsidP="00685E66">
      <w:pPr>
        <w:spacing w:after="128"/>
        <w:ind w:left="-5" w:right="8"/>
      </w:pPr>
      <w:r>
        <w:t xml:space="preserve">The time allowed to complete the examination is 3 hours.  The test is made up of a combination of multiple-choice questions (MCQs) and written answers.  There are 186 MCQs and 5 questions which need a written answer.  The MCQs are worth 1 mark each and the marks for each written assignment are shown on the question. </w:t>
      </w:r>
      <w:r w:rsidRPr="00685E66">
        <w:rPr>
          <w:i/>
          <w:iCs/>
        </w:rPr>
        <w:t>Note that there is only one correct answer for each question.</w:t>
      </w:r>
      <w:r>
        <w:t xml:space="preserve">  </w:t>
      </w:r>
    </w:p>
    <w:p w14:paraId="0E02A26E" w14:textId="0E23E8D1" w:rsidR="0092521F" w:rsidRDefault="00685E66">
      <w:pPr>
        <w:spacing w:after="119" w:line="259" w:lineRule="auto"/>
        <w:ind w:left="-5" w:right="78"/>
        <w:jc w:val="both"/>
      </w:pPr>
      <w:r>
        <w:rPr>
          <w:b/>
        </w:rPr>
        <w:t xml:space="preserve">The MCQs make up 75% of the available marks and the questions that need a written answer make up 25% of the available marks.  </w:t>
      </w:r>
    </w:p>
    <w:p w14:paraId="161DFD73" w14:textId="77777777" w:rsidR="0092521F" w:rsidRDefault="00685E66">
      <w:pPr>
        <w:spacing w:after="128"/>
        <w:ind w:left="-5" w:right="8"/>
      </w:pPr>
      <w:r>
        <w:t xml:space="preserve">The paper is split into 2 sections.  The first section contains the multiple-choice questions and the second section contains the questions requiring a written answer.   </w:t>
      </w:r>
    </w:p>
    <w:p w14:paraId="1790F40E" w14:textId="77777777" w:rsidR="0092521F" w:rsidRDefault="00685E66">
      <w:pPr>
        <w:spacing w:after="119" w:line="259" w:lineRule="auto"/>
        <w:ind w:left="-5" w:right="78"/>
        <w:jc w:val="both"/>
      </w:pPr>
      <w:r>
        <w:rPr>
          <w:b/>
        </w:rPr>
        <w:t xml:space="preserve">The pass mark for the examination is 70%. </w:t>
      </w:r>
    </w:p>
    <w:p w14:paraId="2EEF774E" w14:textId="77777777" w:rsidR="0092521F" w:rsidRDefault="00685E66">
      <w:pPr>
        <w:pStyle w:val="Heading1"/>
        <w:ind w:left="-5"/>
      </w:pPr>
      <w:r>
        <w:t xml:space="preserve">Training </w:t>
      </w:r>
    </w:p>
    <w:p w14:paraId="33C0CA59" w14:textId="196C2994" w:rsidR="0092521F" w:rsidRDefault="00685E66">
      <w:pPr>
        <w:ind w:left="-5" w:right="8"/>
      </w:pPr>
      <w:r>
        <w:t xml:space="preserve">The BDMA: Core Damage Management – Technician &amp; Claims </w:t>
      </w:r>
      <w:r w:rsidR="00527EE9">
        <w:t>Technician</w:t>
      </w:r>
      <w:r>
        <w:t xml:space="preserve"> – </w:t>
      </w:r>
      <w:proofErr w:type="gramStart"/>
      <w:r>
        <w:t>2 day</w:t>
      </w:r>
      <w:proofErr w:type="gramEnd"/>
      <w:r>
        <w:t xml:space="preserve"> classroom course </w:t>
      </w:r>
    </w:p>
    <w:p w14:paraId="061F781A" w14:textId="77777777" w:rsidR="0092521F" w:rsidRDefault="00685E66">
      <w:pPr>
        <w:ind w:left="-5" w:right="8"/>
      </w:pPr>
      <w:r>
        <w:t xml:space="preserve">The BDMA: e-Academy: Damage Management Training &amp; Reference – BDMA e-Academy eLearning </w:t>
      </w:r>
    </w:p>
    <w:p w14:paraId="004F20AA" w14:textId="77777777" w:rsidR="0092521F" w:rsidRDefault="00685E66">
      <w:pPr>
        <w:spacing w:after="18" w:line="259" w:lineRule="auto"/>
        <w:ind w:left="0" w:firstLine="0"/>
      </w:pPr>
      <w:r>
        <w:t xml:space="preserve"> </w:t>
      </w:r>
    </w:p>
    <w:p w14:paraId="76A4DB78" w14:textId="77777777" w:rsidR="0092521F" w:rsidRDefault="00685E66">
      <w:pPr>
        <w:pStyle w:val="Heading1"/>
        <w:ind w:left="-5"/>
      </w:pPr>
      <w:r>
        <w:t xml:space="preserve">Reading list </w:t>
      </w:r>
    </w:p>
    <w:p w14:paraId="2D846FE6" w14:textId="77777777" w:rsidR="0092521F" w:rsidRDefault="00685E66">
      <w:pPr>
        <w:ind w:left="-5" w:right="8"/>
      </w:pPr>
      <w:r>
        <w:t xml:space="preserve">Customer Care Excellence. Sarah Cook: ISBN 0-749-45066-5 </w:t>
      </w:r>
    </w:p>
    <w:p w14:paraId="4CC5A298" w14:textId="77777777" w:rsidR="0092521F" w:rsidRDefault="00685E66">
      <w:pPr>
        <w:ind w:left="-5" w:right="8"/>
      </w:pPr>
      <w:r>
        <w:t>Principles of Health &amp; Safety at work. Allan St John Holt,</w:t>
      </w:r>
      <w:r>
        <w:rPr>
          <w:i/>
        </w:rPr>
        <w:t xml:space="preserve"> </w:t>
      </w:r>
      <w:r>
        <w:t xml:space="preserve">IOSH: </w:t>
      </w:r>
      <w:r>
        <w:rPr>
          <w:b/>
        </w:rPr>
        <w:t>ISBN-13:</w:t>
      </w:r>
      <w:r>
        <w:t xml:space="preserve"> 978-1138855151 </w:t>
      </w:r>
    </w:p>
    <w:p w14:paraId="54FB8B77" w14:textId="77777777" w:rsidR="0092521F" w:rsidRDefault="00685E66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512243CC" w14:textId="77777777" w:rsidR="0092521F" w:rsidRDefault="00685E66">
      <w:pPr>
        <w:spacing w:after="100" w:line="259" w:lineRule="auto"/>
        <w:ind w:left="-5"/>
      </w:pPr>
      <w:r>
        <w:rPr>
          <w:b/>
          <w:sz w:val="24"/>
        </w:rPr>
        <w:t xml:space="preserve">Periodicals / Magazines </w:t>
      </w:r>
    </w:p>
    <w:p w14:paraId="2A8FD4B5" w14:textId="77777777" w:rsidR="0092521F" w:rsidRDefault="00685E66">
      <w:pPr>
        <w:spacing w:after="147"/>
        <w:ind w:left="-5" w:right="8"/>
      </w:pPr>
      <w:r>
        <w:t xml:space="preserve">The Standard (BDMA Quarterly Magazine) </w:t>
      </w:r>
    </w:p>
    <w:p w14:paraId="6ADFF74C" w14:textId="77777777" w:rsidR="0092521F" w:rsidRDefault="00685E66">
      <w:pPr>
        <w:pStyle w:val="Heading1"/>
        <w:ind w:left="-5"/>
      </w:pPr>
      <w:r>
        <w:t xml:space="preserve">Websites </w:t>
      </w:r>
    </w:p>
    <w:p w14:paraId="2D1F0CC1" w14:textId="77777777" w:rsidR="0092521F" w:rsidRDefault="00685E66">
      <w:pPr>
        <w:ind w:left="-5" w:right="8"/>
      </w:pPr>
      <w:r>
        <w:t>Financial Conduct Authority (FCA):</w:t>
      </w:r>
      <w:hyperlink r:id="rId7">
        <w:r>
          <w:rPr>
            <w:color w:val="000006"/>
          </w:rPr>
          <w:t xml:space="preserve"> </w:t>
        </w:r>
      </w:hyperlink>
      <w:hyperlink r:id="rId8">
        <w:r>
          <w:rPr>
            <w:color w:val="0563C1"/>
            <w:u w:val="single" w:color="0563C1"/>
          </w:rPr>
          <w:t>https://www.fca.org.uk/</w:t>
        </w:r>
      </w:hyperlink>
      <w:hyperlink r:id="rId9">
        <w:r>
          <w:rPr>
            <w:color w:val="000006"/>
          </w:rPr>
          <w:t xml:space="preserve"> </w:t>
        </w:r>
      </w:hyperlink>
      <w:r>
        <w:rPr>
          <w:color w:val="000006"/>
        </w:rPr>
        <w:t xml:space="preserve">- </w:t>
      </w:r>
      <w:r>
        <w:t xml:space="preserve">FCA Handbook, Treating Customers Fairly (use search facility on FSA website) </w:t>
      </w:r>
    </w:p>
    <w:p w14:paraId="1B39228E" w14:textId="77777777" w:rsidR="0092521F" w:rsidRDefault="00685E66">
      <w:pPr>
        <w:ind w:left="-5" w:right="8"/>
      </w:pPr>
      <w:r>
        <w:t>Chartered Institute of Environmental Health</w:t>
      </w:r>
      <w:r>
        <w:rPr>
          <w:color w:val="000006"/>
        </w:rPr>
        <w:t xml:space="preserve"> –</w:t>
      </w:r>
      <w:hyperlink r:id="rId10">
        <w:r>
          <w:rPr>
            <w:color w:val="000006"/>
          </w:rPr>
          <w:t xml:space="preserve"> </w:t>
        </w:r>
      </w:hyperlink>
      <w:hyperlink r:id="rId11">
        <w:r>
          <w:rPr>
            <w:color w:val="0563C1"/>
            <w:u w:val="single" w:color="0563C1"/>
          </w:rPr>
          <w:t>www.cieh.org</w:t>
        </w:r>
      </w:hyperlink>
      <w:hyperlink r:id="rId12">
        <w:r>
          <w:rPr>
            <w:rFonts w:ascii="Calibri" w:eastAsia="Calibri" w:hAnsi="Calibri" w:cs="Calibri"/>
            <w:color w:val="0563C1"/>
          </w:rPr>
          <w:t xml:space="preserve"> </w:t>
        </w:r>
      </w:hyperlink>
    </w:p>
    <w:p w14:paraId="79EF5E46" w14:textId="77777777" w:rsidR="0092521F" w:rsidRDefault="00685E66">
      <w:pPr>
        <w:ind w:left="-5" w:right="8"/>
      </w:pPr>
      <w:r>
        <w:t>Chartered Insurance Institute</w:t>
      </w:r>
      <w:r>
        <w:rPr>
          <w:color w:val="000006"/>
        </w:rPr>
        <w:t xml:space="preserve"> -</w:t>
      </w:r>
      <w:hyperlink r:id="rId13">
        <w:r>
          <w:rPr>
            <w:color w:val="000006"/>
          </w:rPr>
          <w:t xml:space="preserve"> </w:t>
        </w:r>
      </w:hyperlink>
      <w:hyperlink r:id="rId14">
        <w:r>
          <w:rPr>
            <w:color w:val="0563C1"/>
            <w:u w:val="single" w:color="0563C1"/>
          </w:rPr>
          <w:t>www.cii.co.uk</w:t>
        </w:r>
      </w:hyperlink>
      <w:hyperlink r:id="rId15">
        <w:r>
          <w:rPr>
            <w:rFonts w:ascii="Calibri" w:eastAsia="Calibri" w:hAnsi="Calibri" w:cs="Calibri"/>
            <w:color w:val="0563C1"/>
          </w:rPr>
          <w:t xml:space="preserve"> </w:t>
        </w:r>
      </w:hyperlink>
    </w:p>
    <w:p w14:paraId="6F00A893" w14:textId="77777777" w:rsidR="0092521F" w:rsidRDefault="00685E66">
      <w:pPr>
        <w:ind w:left="-5" w:right="8"/>
      </w:pPr>
      <w:r>
        <w:t>British Institute of Cleaning Science</w:t>
      </w:r>
      <w:r>
        <w:rPr>
          <w:color w:val="000006"/>
        </w:rPr>
        <w:t xml:space="preserve"> –</w:t>
      </w:r>
      <w:hyperlink r:id="rId16">
        <w:r>
          <w:rPr>
            <w:color w:val="000006"/>
          </w:rPr>
          <w:t xml:space="preserve"> </w:t>
        </w:r>
      </w:hyperlink>
      <w:hyperlink r:id="rId17">
        <w:r>
          <w:rPr>
            <w:color w:val="0563C1"/>
            <w:u w:val="single" w:color="0563C1"/>
          </w:rPr>
          <w:t>www.bics.org.uk</w:t>
        </w:r>
      </w:hyperlink>
      <w:hyperlink r:id="rId18">
        <w:r>
          <w:rPr>
            <w:rFonts w:ascii="Calibri" w:eastAsia="Calibri" w:hAnsi="Calibri" w:cs="Calibri"/>
            <w:color w:val="0563C1"/>
          </w:rPr>
          <w:t xml:space="preserve"> </w:t>
        </w:r>
      </w:hyperlink>
    </w:p>
    <w:p w14:paraId="07500711" w14:textId="77777777" w:rsidR="0092521F" w:rsidRDefault="00685E66">
      <w:pPr>
        <w:spacing w:after="0" w:line="259" w:lineRule="auto"/>
        <w:ind w:left="0" w:firstLine="0"/>
      </w:pPr>
      <w:r>
        <w:t>Business Link</w:t>
      </w:r>
      <w:r>
        <w:rPr>
          <w:color w:val="000006"/>
        </w:rPr>
        <w:t xml:space="preserve"> –</w:t>
      </w:r>
      <w:hyperlink r:id="rId19">
        <w:r>
          <w:rPr>
            <w:color w:val="000006"/>
          </w:rPr>
          <w:t xml:space="preserve"> </w:t>
        </w:r>
      </w:hyperlink>
      <w:hyperlink r:id="rId20">
        <w:r>
          <w:rPr>
            <w:color w:val="0563C1"/>
            <w:u w:val="single" w:color="0563C1"/>
          </w:rPr>
          <w:t>www.businesslink.org.uk</w:t>
        </w:r>
      </w:hyperlink>
      <w:hyperlink r:id="rId21">
        <w:r>
          <w:rPr>
            <w:rFonts w:ascii="Calibri" w:eastAsia="Calibri" w:hAnsi="Calibri" w:cs="Calibri"/>
            <w:color w:val="0563C1"/>
          </w:rPr>
          <w:t xml:space="preserve"> </w:t>
        </w:r>
      </w:hyperlink>
    </w:p>
    <w:sectPr w:rsidR="0092521F">
      <w:pgSz w:w="11906" w:h="16838"/>
      <w:pgMar w:top="708" w:right="108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1F"/>
    <w:rsid w:val="00527EE9"/>
    <w:rsid w:val="00685E66"/>
    <w:rsid w:val="0092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D161"/>
  <w15:docId w15:val="{DC4B82AD-3580-4D7D-AD91-892BB41B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PT Sans" w:eastAsia="PT Sans" w:hAnsi="PT Sans" w:cs="PT Sans"/>
      <w:color w:val="57575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0"/>
      <w:ind w:left="10" w:hanging="10"/>
      <w:outlineLvl w:val="0"/>
    </w:pPr>
    <w:rPr>
      <w:rFonts w:ascii="PT Sans" w:eastAsia="PT Sans" w:hAnsi="PT Sans" w:cs="PT Sans"/>
      <w:b/>
      <w:color w:val="57575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T Sans" w:eastAsia="PT Sans" w:hAnsi="PT Sans" w:cs="PT Sans"/>
      <w:b/>
      <w:color w:val="57575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a.org.uk/" TargetMode="External"/><Relationship Id="rId13" Type="http://schemas.openxmlformats.org/officeDocument/2006/relationships/hyperlink" Target="http://www.cii.co.uk/" TargetMode="External"/><Relationship Id="rId18" Type="http://schemas.openxmlformats.org/officeDocument/2006/relationships/hyperlink" Target="http://www.bics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usinesslink.org.uk/" TargetMode="External"/><Relationship Id="rId7" Type="http://schemas.openxmlformats.org/officeDocument/2006/relationships/hyperlink" Target="https://www.fca.org.uk/" TargetMode="External"/><Relationship Id="rId12" Type="http://schemas.openxmlformats.org/officeDocument/2006/relationships/hyperlink" Target="http://www.cieh.org/" TargetMode="External"/><Relationship Id="rId17" Type="http://schemas.openxmlformats.org/officeDocument/2006/relationships/hyperlink" Target="http://www.bics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cs.org.uk/" TargetMode="External"/><Relationship Id="rId20" Type="http://schemas.openxmlformats.org/officeDocument/2006/relationships/hyperlink" Target="http://www.businesslink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dma.org.uk/" TargetMode="External"/><Relationship Id="rId11" Type="http://schemas.openxmlformats.org/officeDocument/2006/relationships/hyperlink" Target="http://www.cieh.org/" TargetMode="External"/><Relationship Id="rId5" Type="http://schemas.openxmlformats.org/officeDocument/2006/relationships/hyperlink" Target="http://www.bdma.org.uk/" TargetMode="External"/><Relationship Id="rId15" Type="http://schemas.openxmlformats.org/officeDocument/2006/relationships/hyperlink" Target="http://www.cii.co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ieh.org/" TargetMode="External"/><Relationship Id="rId19" Type="http://schemas.openxmlformats.org/officeDocument/2006/relationships/hyperlink" Target="http://www.businesslink.org.uk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ca.org.uk/" TargetMode="External"/><Relationship Id="rId14" Type="http://schemas.openxmlformats.org/officeDocument/2006/relationships/hyperlink" Target="http://www.cii.co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BDMA</dc:creator>
  <cp:keywords/>
  <cp:lastModifiedBy>Lucy Thompson</cp:lastModifiedBy>
  <cp:revision>2</cp:revision>
  <dcterms:created xsi:type="dcterms:W3CDTF">2021-07-09T08:22:00Z</dcterms:created>
  <dcterms:modified xsi:type="dcterms:W3CDTF">2021-07-09T08:22:00Z</dcterms:modified>
</cp:coreProperties>
</file>